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FFF" w:rsidRPr="007C6024" w:rsidRDefault="007C6024" w:rsidP="007C6024">
      <w:pPr>
        <w:jc w:val="center"/>
        <w:rPr>
          <w:rFonts w:ascii="Times New Roman" w:hAnsi="Times New Roman" w:cs="Times New Roman"/>
          <w:sz w:val="24"/>
        </w:rPr>
      </w:pPr>
      <w:r w:rsidRPr="007C6024">
        <w:rPr>
          <w:rFonts w:ascii="Times New Roman" w:hAnsi="Times New Roman" w:cs="Times New Roman"/>
          <w:sz w:val="24"/>
        </w:rPr>
        <w:t>А</w:t>
      </w:r>
      <w:r w:rsidR="004B4FFF" w:rsidRPr="007C6024">
        <w:rPr>
          <w:rFonts w:ascii="Times New Roman" w:hAnsi="Times New Roman" w:cs="Times New Roman"/>
          <w:sz w:val="24"/>
        </w:rPr>
        <w:t>ннотация к рабочим программам</w:t>
      </w:r>
      <w:r w:rsidRPr="007C6024">
        <w:rPr>
          <w:rFonts w:ascii="Times New Roman" w:hAnsi="Times New Roman" w:cs="Times New Roman"/>
          <w:sz w:val="24"/>
        </w:rPr>
        <w:t xml:space="preserve"> по английскому языку для 10-11 классов</w:t>
      </w:r>
    </w:p>
    <w:p w:rsidR="004B4FFF" w:rsidRPr="004B4FFF" w:rsidRDefault="004B4FFF" w:rsidP="004B4FFF">
      <w:pPr>
        <w:spacing w:before="100" w:beforeAutospacing="1" w:after="100" w:afterAutospacing="1" w:line="240" w:lineRule="auto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Программы разработаны на основе Федерального компонента государственного стандарта среднего (полного) общего образования, утвержденного приказом Министерства образования Российской Федерации от 05.03.2004 № 1089 «Об утверждении федерального компонента государственных стандартов начального общего, основного общего и среднего (полного) общ</w:t>
      </w:r>
      <w:r w:rsidR="007C6024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его образования.</w:t>
      </w:r>
    </w:p>
    <w:p w:rsidR="004B4FFF" w:rsidRPr="004B4FFF" w:rsidRDefault="004B4FFF" w:rsidP="004B4FFF">
      <w:pPr>
        <w:spacing w:before="100" w:beforeAutospacing="1" w:after="100" w:afterAutospacing="1" w:line="240" w:lineRule="auto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1314B"/>
          <w:sz w:val="21"/>
          <w:szCs w:val="21"/>
          <w:lang w:eastAsia="ru-RU"/>
        </w:rPr>
        <w:t>УЧЕБНО-МЕТОДИЧЕСКИЙ КОМПЛЕКС (УМК):</w:t>
      </w:r>
    </w:p>
    <w:p w:rsidR="004B4FFF" w:rsidRPr="004B4FFF" w:rsidRDefault="004B4FFF" w:rsidP="004B4FF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Афанасьева О. В., Дули Дж., Михеева И.В. Английский язык (базовый уровень). 10 класс. М.: Просвещение</w:t>
      </w:r>
    </w:p>
    <w:p w:rsidR="004B4FFF" w:rsidRPr="004B4FFF" w:rsidRDefault="004B4FFF" w:rsidP="004B4FF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Афанасьева О. В., Дули Дж., Михеева И.В. Английский язык (базовый уровень). 11 класс. М.: Просвещение</w:t>
      </w:r>
    </w:p>
    <w:p w:rsidR="004B4FFF" w:rsidRPr="004B4FFF" w:rsidRDefault="004B4FFF" w:rsidP="004B4FFF">
      <w:pPr>
        <w:spacing w:before="100" w:beforeAutospacing="1" w:after="100" w:afterAutospacing="1" w:line="240" w:lineRule="auto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1314B"/>
          <w:sz w:val="21"/>
          <w:szCs w:val="21"/>
          <w:lang w:eastAsia="ru-RU"/>
        </w:rPr>
        <w:t>УЧЕБНЫЙ ПЛАН (количество часов):</w:t>
      </w:r>
    </w:p>
    <w:p w:rsidR="004B4FFF" w:rsidRPr="004B4FFF" w:rsidRDefault="004B4FFF" w:rsidP="007C6024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10 класс – 3 часа в неделю, 102 часа в год</w:t>
      </w:r>
      <w:r w:rsidRPr="004B4FFF">
        <w:rPr>
          <w:rFonts w:ascii="inherit" w:eastAsia="Times New Roman" w:hAnsi="inherit" w:cs="Arial"/>
          <w:color w:val="01314B"/>
          <w:sz w:val="21"/>
          <w:szCs w:val="21"/>
          <w:lang w:eastAsia="ru-RU"/>
        </w:rPr>
        <w:br/>
      </w: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11 класс – 3 часа в неделю, 102 часа в год</w:t>
      </w:r>
    </w:p>
    <w:p w:rsidR="004B4FFF" w:rsidRPr="004B4FFF" w:rsidRDefault="004B4FFF" w:rsidP="004B4FFF">
      <w:pPr>
        <w:spacing w:before="100" w:beforeAutospacing="1" w:after="100" w:afterAutospacing="1" w:line="240" w:lineRule="auto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1314B"/>
          <w:sz w:val="21"/>
          <w:szCs w:val="21"/>
          <w:lang w:eastAsia="ru-RU"/>
        </w:rPr>
        <w:t>ЦЕЛИ:</w:t>
      </w:r>
    </w:p>
    <w:p w:rsidR="004B4FFF" w:rsidRPr="004B4FFF" w:rsidRDefault="004B4FFF" w:rsidP="004B4FFF">
      <w:pPr>
        <w:spacing w:before="100" w:beforeAutospacing="1" w:after="100" w:afterAutospacing="1" w:line="240" w:lineRule="auto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дальнейшее развитие</w:t>
      </w: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 иноязычной коммуникативной компетенции (речевой, языковой, социокультурной, компенсаторной, учебно-познавательной):</w:t>
      </w:r>
    </w:p>
    <w:p w:rsidR="004B4FFF" w:rsidRPr="004B4FFF" w:rsidRDefault="004B4FFF" w:rsidP="004B4FF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речевая компетенция</w:t>
      </w: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 xml:space="preserve"> – совершенствование коммуникативных умений в четырех основных видах речевой деятельности (говорении, </w:t>
      </w:r>
      <w:proofErr w:type="spellStart"/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аудировании</w:t>
      </w:r>
      <w:proofErr w:type="spellEnd"/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, чтении, письме);</w:t>
      </w:r>
    </w:p>
    <w:p w:rsidR="004B4FFF" w:rsidRPr="004B4FFF" w:rsidRDefault="004B4FFF" w:rsidP="004B4FF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языковая компетенция</w:t>
      </w: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 – систематизация ранее изученного материала, овладение новыми языковыми средствами в соответствии с отобранными темами и сферами общения: увеличение объёма используемых лексических единиц; развитие навыка оперирования языковыми единицами в коммуникативных целях;</w:t>
      </w:r>
    </w:p>
    <w:p w:rsidR="004B4FFF" w:rsidRPr="004B4FFF" w:rsidRDefault="004B4FFF" w:rsidP="004B4FF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социокультурная компетенция</w:t>
      </w: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 – увеличение объёма знаний о социокультурной специфике страны/стран изучаемого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4B4FFF" w:rsidRPr="004B4FFF" w:rsidRDefault="004B4FFF" w:rsidP="004B4FF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компенсаторная компетенция – дальнейшее развитие умений выходить из положения в условиях дефицита языковых средств при получении и передаче иноязычной информации;</w:t>
      </w:r>
    </w:p>
    <w:p w:rsidR="004B4FFF" w:rsidRPr="004B4FFF" w:rsidRDefault="004B4FFF" w:rsidP="004B4FF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учебно-познавательная компетенция</w:t>
      </w: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 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знаний;</w:t>
      </w:r>
    </w:p>
    <w:p w:rsidR="004B4FFF" w:rsidRPr="004B4FFF" w:rsidRDefault="004B4FFF" w:rsidP="004B4FFF">
      <w:pPr>
        <w:spacing w:before="100" w:beforeAutospacing="1" w:after="100" w:afterAutospacing="1" w:line="240" w:lineRule="auto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развитие и воспитание</w:t>
      </w: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 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языках, личностному самоопределению учащихся в отношении их будущей профессии; социальная адаптация учащихся, формирование качеств гражданина и патриота.</w:t>
      </w:r>
    </w:p>
    <w:p w:rsidR="004B4FFF" w:rsidRPr="004B4FFF" w:rsidRDefault="004B4FFF" w:rsidP="004B4FFF">
      <w:pPr>
        <w:spacing w:before="100" w:beforeAutospacing="1" w:after="100" w:afterAutospacing="1" w:line="240" w:lineRule="auto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1314B"/>
          <w:sz w:val="21"/>
          <w:szCs w:val="21"/>
          <w:lang w:eastAsia="ru-RU"/>
        </w:rPr>
        <w:t> ЗАДАЧИ:</w:t>
      </w:r>
    </w:p>
    <w:p w:rsidR="004B4FFF" w:rsidRPr="004B4FFF" w:rsidRDefault="004B4FFF" w:rsidP="004B4FF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 xml:space="preserve">расширение лингвистического кругозора старших школьников; обобщение ранее изученного языкового материала, необходимого для овладения устной и письменной речью на иностранном языке на </w:t>
      </w:r>
      <w:proofErr w:type="spellStart"/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допороговом</w:t>
      </w:r>
      <w:proofErr w:type="spellEnd"/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 xml:space="preserve"> уровне (А2);</w:t>
      </w:r>
    </w:p>
    <w:p w:rsidR="004B4FFF" w:rsidRPr="004B4FFF" w:rsidRDefault="004B4FFF" w:rsidP="004B4FF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использование двуязычных и одноязычных (толковых) словарей и другой справочной литературы;</w:t>
      </w:r>
    </w:p>
    <w:p w:rsidR="004B4FFF" w:rsidRPr="004B4FFF" w:rsidRDefault="004B4FFF" w:rsidP="004B4FF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 xml:space="preserve">развитие умений ориентироваться в письменном и </w:t>
      </w:r>
      <w:proofErr w:type="spellStart"/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аудиотексте</w:t>
      </w:r>
      <w:proofErr w:type="spellEnd"/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 xml:space="preserve"> на иностранном языке;</w:t>
      </w:r>
    </w:p>
    <w:p w:rsidR="004B4FFF" w:rsidRPr="004B4FFF" w:rsidRDefault="004B4FFF" w:rsidP="004B4FF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развитие умений обобщать информацию, выделять её из различных источников;</w:t>
      </w:r>
    </w:p>
    <w:p w:rsidR="004B4FFF" w:rsidRPr="004B4FFF" w:rsidRDefault="004B4FFF" w:rsidP="004B4FF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использование выборочного перевода для достижения понимания текста;</w:t>
      </w:r>
    </w:p>
    <w:p w:rsidR="004B4FFF" w:rsidRPr="004B4FFF" w:rsidRDefault="004B4FFF" w:rsidP="004B4FF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интерпретация языковых средств, отражающих особенности культуры англоязычных стран;</w:t>
      </w:r>
    </w:p>
    <w:p w:rsidR="004B4FFF" w:rsidRPr="004B4FFF" w:rsidRDefault="004B4FFF" w:rsidP="004B4FF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inherit" w:eastAsia="Times New Roman" w:hAnsi="inherit" w:cs="Arial"/>
          <w:color w:val="01314B"/>
          <w:sz w:val="21"/>
          <w:szCs w:val="21"/>
          <w:lang w:eastAsia="ru-RU"/>
        </w:rPr>
      </w:pPr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 xml:space="preserve">участие в проектной деятельности </w:t>
      </w:r>
      <w:proofErr w:type="spellStart"/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>межпредметного</w:t>
      </w:r>
      <w:proofErr w:type="spellEnd"/>
      <w:r w:rsidRPr="004B4FFF">
        <w:rPr>
          <w:rFonts w:ascii="inherit" w:eastAsia="Times New Roman" w:hAnsi="inherit" w:cs="Arial"/>
          <w:color w:val="000000"/>
          <w:sz w:val="21"/>
          <w:szCs w:val="21"/>
          <w:bdr w:val="none" w:sz="0" w:space="0" w:color="auto" w:frame="1"/>
          <w:lang w:eastAsia="ru-RU"/>
        </w:rPr>
        <w:t xml:space="preserve"> характера, в том числе с использованием Интернета.</w:t>
      </w:r>
      <w:bookmarkStart w:id="0" w:name="_GoBack"/>
      <w:bookmarkEnd w:id="0"/>
    </w:p>
    <w:sectPr w:rsidR="004B4FFF" w:rsidRPr="004B4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55615"/>
    <w:multiLevelType w:val="multilevel"/>
    <w:tmpl w:val="693236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8567E4"/>
    <w:multiLevelType w:val="multilevel"/>
    <w:tmpl w:val="C5A012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F0217B"/>
    <w:multiLevelType w:val="multilevel"/>
    <w:tmpl w:val="2376B3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F66B5A"/>
    <w:multiLevelType w:val="multilevel"/>
    <w:tmpl w:val="58ECBB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7440EA"/>
    <w:multiLevelType w:val="multilevel"/>
    <w:tmpl w:val="0CF214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5C0A90"/>
    <w:multiLevelType w:val="multilevel"/>
    <w:tmpl w:val="E19EE9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D4440F"/>
    <w:multiLevelType w:val="multilevel"/>
    <w:tmpl w:val="7CEE3D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E97208"/>
    <w:multiLevelType w:val="multilevel"/>
    <w:tmpl w:val="E086F5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476B72"/>
    <w:multiLevelType w:val="multilevel"/>
    <w:tmpl w:val="84EA8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F75677"/>
    <w:multiLevelType w:val="multilevel"/>
    <w:tmpl w:val="D95AFA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051EE1"/>
    <w:multiLevelType w:val="multilevel"/>
    <w:tmpl w:val="A9DA82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3D66FB"/>
    <w:multiLevelType w:val="multilevel"/>
    <w:tmpl w:val="D8B071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AA6ED0"/>
    <w:multiLevelType w:val="multilevel"/>
    <w:tmpl w:val="D7EE7A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9CE6FAD"/>
    <w:multiLevelType w:val="multilevel"/>
    <w:tmpl w:val="40AC7E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2626DE"/>
    <w:multiLevelType w:val="multilevel"/>
    <w:tmpl w:val="933279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D33ACC"/>
    <w:multiLevelType w:val="multilevel"/>
    <w:tmpl w:val="DFF088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79775B"/>
    <w:multiLevelType w:val="multilevel"/>
    <w:tmpl w:val="469A0D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AE740E"/>
    <w:multiLevelType w:val="multilevel"/>
    <w:tmpl w:val="1E2021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BE42FB3"/>
    <w:multiLevelType w:val="multilevel"/>
    <w:tmpl w:val="5D8428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17088C"/>
    <w:multiLevelType w:val="multilevel"/>
    <w:tmpl w:val="3E0819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8"/>
  </w:num>
  <w:num w:numId="3">
    <w:abstractNumId w:val="15"/>
  </w:num>
  <w:num w:numId="4">
    <w:abstractNumId w:val="5"/>
  </w:num>
  <w:num w:numId="5">
    <w:abstractNumId w:val="14"/>
  </w:num>
  <w:num w:numId="6">
    <w:abstractNumId w:val="9"/>
  </w:num>
  <w:num w:numId="7">
    <w:abstractNumId w:val="3"/>
  </w:num>
  <w:num w:numId="8">
    <w:abstractNumId w:val="6"/>
  </w:num>
  <w:num w:numId="9">
    <w:abstractNumId w:val="12"/>
  </w:num>
  <w:num w:numId="10">
    <w:abstractNumId w:val="16"/>
  </w:num>
  <w:num w:numId="11">
    <w:abstractNumId w:val="17"/>
  </w:num>
  <w:num w:numId="12">
    <w:abstractNumId w:val="4"/>
  </w:num>
  <w:num w:numId="13">
    <w:abstractNumId w:val="1"/>
  </w:num>
  <w:num w:numId="14">
    <w:abstractNumId w:val="19"/>
  </w:num>
  <w:num w:numId="15">
    <w:abstractNumId w:val="0"/>
  </w:num>
  <w:num w:numId="16">
    <w:abstractNumId w:val="10"/>
  </w:num>
  <w:num w:numId="17">
    <w:abstractNumId w:val="11"/>
  </w:num>
  <w:num w:numId="18">
    <w:abstractNumId w:val="2"/>
  </w:num>
  <w:num w:numId="19">
    <w:abstractNumId w:val="7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E7C"/>
    <w:rsid w:val="001C1FA4"/>
    <w:rsid w:val="004B4FFF"/>
    <w:rsid w:val="007B5E7C"/>
    <w:rsid w:val="007C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E01E3"/>
  <w15:chartTrackingRefBased/>
  <w15:docId w15:val="{9591AC38-EFF4-4D37-BD58-D6B1B1594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4F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4F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B4F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4FFF"/>
    <w:rPr>
      <w:b/>
      <w:bCs/>
    </w:rPr>
  </w:style>
  <w:style w:type="character" w:styleId="a5">
    <w:name w:val="Emphasis"/>
    <w:basedOn w:val="a0"/>
    <w:uiPriority w:val="20"/>
    <w:qFormat/>
    <w:rsid w:val="004B4F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15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7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Абаева</dc:creator>
  <cp:keywords/>
  <dc:description/>
  <cp:lastModifiedBy>Ландыш Абаева</cp:lastModifiedBy>
  <cp:revision>3</cp:revision>
  <dcterms:created xsi:type="dcterms:W3CDTF">2022-10-10T12:40:00Z</dcterms:created>
  <dcterms:modified xsi:type="dcterms:W3CDTF">2022-10-14T11:02:00Z</dcterms:modified>
</cp:coreProperties>
</file>